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3" w:rsidRPr="00E60AE1" w:rsidRDefault="00A51B73" w:rsidP="00A51B7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Ata da Trigésima </w:t>
      </w:r>
      <w:r>
        <w:rPr>
          <w:rFonts w:ascii="Arial" w:hAnsi="Arial" w:cs="Arial"/>
          <w:color w:val="000000" w:themeColor="text1"/>
          <w:sz w:val="24"/>
          <w:szCs w:val="24"/>
        </w:rPr>
        <w:t>Oitava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Sessão Ordinár</w:t>
      </w:r>
      <w:bookmarkStart w:id="0" w:name="_GoBack"/>
      <w:bookmarkEnd w:id="0"/>
      <w:r w:rsidRPr="005457DC">
        <w:rPr>
          <w:rFonts w:ascii="Arial" w:hAnsi="Arial" w:cs="Arial"/>
          <w:color w:val="000000" w:themeColor="text1"/>
          <w:sz w:val="24"/>
          <w:szCs w:val="24"/>
        </w:rPr>
        <w:t>ia da 14ª Legislatura realizada no dia 2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de novembro de 2017, na Sede da Câmara Municipal de Balsa Nova, sob a Presidência do Vereador Marcio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Matozo. A Sessão teve início às 19h00, e além do Presidente, contou com a presença dos Vereadores Anderson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Benedito Joaquim Freitas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Valmir José Matozo,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Favaro, Joel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>, Joel Inglês Ferreira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e Lucilene Silva Oliveira. 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Ofícios nº533/2017, nº535/2017 e nº538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de autoria do Executivo, </w:t>
      </w:r>
      <w:r>
        <w:rPr>
          <w:rFonts w:ascii="Arial" w:hAnsi="Arial" w:cs="Arial"/>
          <w:color w:val="000000" w:themeColor="text1"/>
          <w:sz w:val="24"/>
          <w:szCs w:val="24"/>
        </w:rPr>
        <w:t>que encaminham respostas ao Legislativo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Parecer Conjuntivo nº 022/2017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Projeto de Lei nº 039/2017,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Parecer Conjuntivo nº 023/2017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Projeto de Lei nº 038/2017,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Parecer Conjuntivo nº 024/2017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Projeto de Lei nº 037/2017,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Requerimento nº 015/2017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Requerimento nº 025/2017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457DC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5457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ocorreu única votação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dos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Pareceres nº 022/2017, nº 023/2017 e nº 024/2017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Comissões de Justiça e Redação e de Finanças e Orçamento.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para quebra de interstício para única votação dos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Projetos de Lei nº 037/2017, nº 038/2017 e nº 039/2017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Projeto de Lei nº 037/2017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“dispõe sobre autorização para abertura de Crédito Adicional Especial no Orçamento Fiscal”.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4E0873">
        <w:rPr>
          <w:rFonts w:ascii="Arial" w:hAnsi="Arial" w:cs="Arial"/>
          <w:b/>
          <w:color w:val="000000" w:themeColor="text1"/>
          <w:sz w:val="24"/>
          <w:szCs w:val="24"/>
        </w:rPr>
        <w:t>Projeto de Lei nº 038/2017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“dispõe sobre autorização para abertura de Crédito Adicional Especial no Orçamento Fiscal”.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7F6637">
        <w:rPr>
          <w:rFonts w:ascii="Arial" w:hAnsi="Arial" w:cs="Arial"/>
          <w:b/>
          <w:color w:val="000000" w:themeColor="text1"/>
          <w:sz w:val="24"/>
          <w:szCs w:val="24"/>
        </w:rPr>
        <w:t>Projeto de Lei nº 039/2017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“dispõe sobre autorização para abertura de Crédito Adicional Suplementar para reforço de dotações já existentes no Orçamento”.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Requerimento nº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015/2017,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que solicita a pode de algumas árvores.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Requerimento nº 025/2017,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os contratos de abertura e fechamento de túmulos nos cemitérios do município.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>. Sem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0AE1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Nada mais havendo, o Senhor Presidente convocou as Comissões de Justiça e Redação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Finanças e Orçamento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>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reunião na quinta-feira, dia 30 de n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>ovembro, às 10h e marcou Sessão Ord</w:t>
      </w:r>
      <w:r>
        <w:rPr>
          <w:rFonts w:ascii="Arial" w:hAnsi="Arial" w:cs="Arial"/>
          <w:color w:val="000000" w:themeColor="text1"/>
          <w:sz w:val="24"/>
          <w:szCs w:val="24"/>
        </w:rPr>
        <w:t>inária para o dia 04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2017 às 19h00. Em seguida, foi encerrada a Sessão da qual, eu, Secretário, lavrei a presente ata que, após lida e achada conforme, </w:t>
      </w:r>
      <w:proofErr w:type="gramStart"/>
      <w:r w:rsidRPr="00E60AE1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assinada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Presidente e pelos demais vereadores presentes, contendo </w:t>
      </w:r>
      <w:r w:rsidRPr="00E60A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444E1F" w:rsidRDefault="00444E1F"/>
    <w:sectPr w:rsidR="00444E1F" w:rsidSect="00A51B73">
      <w:headerReference w:type="default" r:id="rId8"/>
      <w:pgSz w:w="11906" w:h="16838"/>
      <w:pgMar w:top="1417" w:right="1701" w:bottom="1417" w:left="1701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BE" w:rsidRDefault="00E515BE" w:rsidP="00A51B73">
      <w:r>
        <w:separator/>
      </w:r>
    </w:p>
  </w:endnote>
  <w:endnote w:type="continuationSeparator" w:id="0">
    <w:p w:rsidR="00E515BE" w:rsidRDefault="00E515BE" w:rsidP="00A5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BE" w:rsidRDefault="00E515BE" w:rsidP="00A51B73">
      <w:r>
        <w:separator/>
      </w:r>
    </w:p>
  </w:footnote>
  <w:footnote w:type="continuationSeparator" w:id="0">
    <w:p w:rsidR="00E515BE" w:rsidRDefault="00E515BE" w:rsidP="00A5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0204"/>
      <w:docPartObj>
        <w:docPartGallery w:val="Page Numbers (Top of Page)"/>
        <w:docPartUnique/>
      </w:docPartObj>
    </w:sdtPr>
    <w:sdtContent>
      <w:p w:rsidR="00A51B73" w:rsidRDefault="00A51B7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79</w:t>
        </w:r>
        <w:r>
          <w:fldChar w:fldCharType="end"/>
        </w:r>
      </w:p>
    </w:sdtContent>
  </w:sdt>
  <w:p w:rsidR="00A51B73" w:rsidRDefault="00A51B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3"/>
    <w:rsid w:val="00444E1F"/>
    <w:rsid w:val="00A51B73"/>
    <w:rsid w:val="00E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7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B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B73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7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B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B7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9EA-96B9-4246-BD0B-98EC0248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2017-11-28T16:06:00Z</dcterms:created>
  <dcterms:modified xsi:type="dcterms:W3CDTF">2017-11-28T16:11:00Z</dcterms:modified>
</cp:coreProperties>
</file>